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3EA" w:rsidRDefault="00CD0F95" w:rsidP="00CD0F9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D0F9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Верховный суд разрешил арест имущества в период пандемии </w:t>
      </w:r>
    </w:p>
    <w:p w:rsidR="00CD0F95" w:rsidRPr="00CD0F95" w:rsidRDefault="00CD0F95" w:rsidP="00CD0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30.04.2020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D0F95" w:rsidRDefault="00CD0F95" w:rsidP="00CD0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F95" w:rsidRPr="00CD0F95" w:rsidRDefault="00CD0F95" w:rsidP="00CD0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вопросов об аресте имущества фигурантов уголовных дел отнесено к делам безотлагательного характера. Такие разъяснения дал Верховный суд России в своем </w:t>
      </w:r>
      <w:hyperlink r:id="rId5" w:tgtFrame="_blank" w:history="1">
        <w:r w:rsidRPr="00CD0F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обзоре</w:t>
        </w:r>
      </w:hyperlink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судебной практики.</w:t>
      </w:r>
    </w:p>
    <w:p w:rsidR="00CD0F95" w:rsidRPr="00CD0F95" w:rsidRDefault="00CD0F95" w:rsidP="00CD0F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>"Если по уголовному делу установлено, что совершенным преступлением причинен имущественный вред, для возмещения которого потерпевшим может быть предъявлен гражданский иск, следователь обязан незамедлительно принять меры по обнаружению имущества подозреваемого, обвиняемого и наложению ареста на такое имущество путем обращения в суд с соответствующим ходатайством", - напоминает Верховный суд.</w:t>
      </w:r>
    </w:p>
    <w:p w:rsidR="00CD0F95" w:rsidRPr="00CD0F95" w:rsidRDefault="00CD0F95" w:rsidP="00CD0F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может быть арестовано и имущество других лиц, которые по закону несут ответственность за причиненный фигурантами дела вред. Допустим, если есть информация, что некое имущество куплено на деньги от преступления и переписано обвиняемым на кого-то из </w:t>
      </w:r>
      <w:proofErr w:type="gramStart"/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близких</w:t>
      </w:r>
      <w:proofErr w:type="gramEnd"/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0F95" w:rsidRPr="00CD0F95" w:rsidRDefault="00CD0F95" w:rsidP="00CD0F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0F95">
        <w:rPr>
          <w:rFonts w:ascii="Times New Roman" w:eastAsia="Times New Roman" w:hAnsi="Times New Roman" w:cs="Times New Roman"/>
          <w:sz w:val="24"/>
          <w:szCs w:val="24"/>
          <w:lang w:eastAsia="ru-RU"/>
        </w:rPr>
        <w:t>"С учетом того, что возложение на следователя, дознавателя данной обязанности обусловлено необходимостью защиты гарантированного Конституцией Российской Федерации (статья 52) права лиц, пострадавших от преступления, на возмещение причиненного им ущерба, и связано с ограничением конституционного права на частную собственность, рассмотрение ходатайства органов предварительного расследования о наложении ареста на имущество и продлении срока ареста этого имущества следует признать безотлагательным", - пояснил Верховный суд.</w:t>
      </w:r>
      <w:proofErr w:type="gramEnd"/>
    </w:p>
    <w:p w:rsidR="00CD0F95" w:rsidRPr="00276744" w:rsidRDefault="00CD0F95" w:rsidP="00CD0F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https://rg.ru/</w:t>
      </w:r>
    </w:p>
    <w:p w:rsidR="00545A70" w:rsidRDefault="00545A70"/>
    <w:sectPr w:rsidR="0054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F95"/>
    <w:rsid w:val="004463EA"/>
    <w:rsid w:val="00545A70"/>
    <w:rsid w:val="00CD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6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24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7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4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1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8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6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70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3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7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1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4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0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65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26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94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257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srf.ru/press_center/news/2888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2020-08-20T09:35:00Z</dcterms:created>
  <dcterms:modified xsi:type="dcterms:W3CDTF">2020-08-20T13:31:00Z</dcterms:modified>
</cp:coreProperties>
</file>